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40</w:t>
      </w:r>
    </w:p>
    <w:p>
      <w:r>
        <w:t>Bundesgericht (BGE), 1990-06-22, FR</w:t>
      </w:r>
    </w:p>
    <w:p>
      <w:r>
        <w:rPr>
          <w:b/>
        </w:rPr>
        <w:t xml:space="preserve">Quelle: </w:t>
      </w:r>
      <w:r>
        <w:t>https://mcp.opencaselaw.ch/entscheid/bge_118 III 40</w:t>
      </w:r>
    </w:p>
    <w:p>
      <w:r>
        <w:t>FR: ATF 118 III 40</w:t>
      </w:r>
    </w:p>
    <w:p>
      <w:r>
        <w:t>IT: DTF 118 III 40</w:t>
      </w:r>
    </w:p>
    <w:p>
      <w:pPr>
        <w:pStyle w:val="Heading2"/>
      </w:pPr>
      <w:r>
        <w:t>Regeste</w:t>
      </w:r>
    </w:p>
    <w:p>
      <w:r>
        <w:t>Regeste Art. 204 Abs. 1 und Art. 207 Abs. 1 SchKG; Art. 63 KOV. Wirkung der Konkurseröffnung auf einen hängigen Aberkennungsprozess. 1. Tragweite des Konkursbeschlags (E. 4). 2. Der bei Konkurseröffnung hängige Aberkennungsprozess ist nach Massgabe von Art. 207 Abs. 1 SchKG zunächst einzustellen und alsdann gemäss dem in Art. 63 KOV vorgesehenen Verfahren abzuschliessen (Bestätigung der Rechtsprechung; E. 5).</w:t>
      </w:r>
    </w:p>
    <w:p>
      <w:pPr>
        <w:pStyle w:val="Heading2"/>
      </w:pPr>
      <w:r>
        <w:t>Erwägungen</w:t>
      </w:r>
    </w:p>
    <w:p>
      <w:r>
        <w:rPr>
          <w:b/>
        </w:rPr>
        <w:t>E. 4</w:t>
      </w:r>
    </w:p>
    <w:p>
      <w:r>
        <w:t>Dans sa réponse au recours, l'intimée prétend que le recourant n'aurait plus qualité pour recourir vu son dessaisissement. Cette opinion n'est pas fondée. La suspension des procès civils prévue à l' art. 207 al. 1 LP est l'une des conséquences du dessaisissement consécutif à la faillite du débiteur ( art. 204 al. 1 LP ; ATF 54 I 264 ). Ce dessaisissement s'étend aux procès qui, par leur objet, peuvent avoir une influence sur la masse. Tel est le cas en l'espèce. Mais le recourant demande simplement que le procès en libération de dette soit suspendu, pour donner la possibilité à la masse ou aux créanciers (art. 63 al. 2 et 3 OOF) de contester la créance qui en fait l'objet. Il n'y a là aucun acte de disposition sur le droit litigieux. Au demeurant, l'arrêt attaqué est dirigé contre le recourant personnellement, non contre la masse, alors même que la Cour de justice connaissait l'ouverture de la faillite.</w:t>
      </w:r>
    </w:p>
    <w:p>
      <w:r>
        <w:rPr>
          <w:b/>
        </w:rPr>
        <w:t>E. 5</w:t>
      </w:r>
    </w:p>
    <w:p>
      <w:r>
        <w:t>La Cour de justice a considéré que "compte tenu de la faillite de G. devenue définitive, il appert que le présent appel d'une décision, qui avait déclaré irrecevable une action en libération de dette ouverte par le débiteur, n'a maintenant plus d'objet ( art. 206 LP )". Le recourant prétend au contraire que les art. 207 LP et 63 OOF auraient dû être appliqués. a) Après avoir laissé la question indécise ( ATF 40 III 91 ), le Tribunal fédéral a jugé que l'action en libération de dette ( art. 83 al. 2 BGE 118 III 40 S. 42 LP ) ne constitue pas un simple incident de l'exécution forcée qui tomberait lors de l'ouverture de la faillite ( art. 206 LP ), comme le soutenaient certains auteurs (JAEGER, Commentaire de la loi fédérale sur la poursuite pour dettes et la faillite, vol. II, Lausanne 1920, n. 2 ad art. 207 LP ; SANDOZ, De l'effet de la faillite sur les procès du débiteur, thèse Lausanne 1938, p. 38); elle est au contraire une action de droit matériel qui tend à la constatation de l'inexistence de la créance invoquée par le poursuivant. Le procès en libération de dette doit dès lors être suspendu en vertu de l' art. 207 al. 1 LP et traité comme un procès dont l'objet est une créance contre le failli, à savoir selon la procédure prévue à l'art. 63 OOF ( ATF 83 III 75 ss, ATF 71 III 92 ss). Cette jurisprudence est approuvée par la doctrine unanime (BRAND, FJS No 1002 p. 2; FRITZSCHE, Schuldbetreibung und Konkurs nach schweizerischem Recht, vol. II, 2e éd., Zurich 1968, p. 50; GILLIÉRON, Poursuite pour dettes, faillite et concordat, 2e éd., Lausanne 1988, p. 291 in fine; HINDERLING, in RDS 83/1964 p. 127; LEUCH, Die Zivilprozessordnung für den Kanton Bern, 3e éd., Berne 1956, n. 2 ad art. 203 ZPO; STRÄULI/MESSMER, Kommentar zur Zürcherischen Zivilprozessordnung, 2e éd., Zurich 1982, n. 4 ad § 16 et n. 6b ad § 49 ZPO; STAEHELIN, Die betreibungsrechtlichen Streitigkeiten, in Festschrift 100 Jahre SchKG, Zurich 1989, p. 72 in fine; FURRER, Die Kollokationsklagen nach schweizerischem Recht, thèse Zurich 1979, p. 95/96; SYZ, Aberkennungsklage und Aberkennungsprozess gemäss Art. 83 Abs. 2 SchKG, thèse Zurich 1972, p. 115 ss, spéc. 120 ss). Les motifs de l'arrêt attaqué, dans leur brièveté, ne sont pas très clairs. Certes, c'est moins l'action comme telle, que l'appel, qui est déclaré sans objet. Il n'en demeure pas moins que la cause elle-même est rayée du rôle, pour un motif manifestement erroné, à savoir l'ouverture de la faillite qui entraînerait l'application de l' art. 206 LP . b) La suspension selon l' art. 207 al. 1 LP intervient de par la loi ( ATF 116 V 288 let. e, ATF 100 Ia 301 consid. 1) dès l'ouverture de la faillite ( art. 175 LP ), et non seulement dès sa publication ( ATF 54 III 265 ; SJ 1969 p. 351). Elle ne vise toutefois que les procès qui sont déjà pendants lors du jugement déclaratif. En l'espèce, toute la question est de savoir si tel est le cas de l'action en libération de dette introduite par le recourant le 7 décembre 1989. Pour la résoudre, il faut rechercher si cette action a été valablement rayée du rôle, avant l'ouverture de la faillite, par la décision rendue le 5 juillet 1990 par le Président du Tribunal de première instance. Or, le recourant a fait BGE 118 III 40 S. 43 précisément appel de cette décision. De deux choses l'une: soit la cause a été valablement rayée du rôle en première instance le 5 juillet 1990 et le procès n'était donc plus pendant à l'ouverture de la faillite; soit elle ne l'a pas été et le procès devait alors être suspendu conformément à l' art. 207 al. 1 LP (cf. supra let. a). Il semble d'ailleurs que la décision déférée n'était pas définitive, vu l'effet suspensif attribué à cet appel ( art. 291 et 302 LPC gen.), lorsque la cour cantonale l'a déclaré sans objet. Il n'est donc pas possible de savoir avec certitude si l'action était encore pendante à l'ouverture de la faillite, prononcée le 15 avril 1991. Il appartient dès lors à la Cour de justice d'examiner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